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ИНФОРМАЦИОННОЕ СООБЩЕНИЕ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 ПРОВЕДЕНИИ ПРОДАЖИ МУНИЦИПАЛЬНОГО ИМУЩЕСТВА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МУНИЦИПАЛЬНОГО ОБРАЗОВАНИЯ СУДИСЛАВСКИЙ МУНИЦИПАЛЬНЫЙ РАЙОН КОСТРОМСКОЙ ОБЛАСТИ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В ЭЛЕКТРОННОЙ ФОРМЕ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Администрация Судиславского муниципального района Костромской области (далее – Администрация, Продавец) объявляет о проведении </w:t>
      </w:r>
      <w:r>
        <w:rPr>
          <w:b/>
        </w:rPr>
        <w:t xml:space="preserve">30 октября 2020 года в 10.00 часов по московскому времени </w:t>
      </w:r>
      <w:r>
        <w:rPr>
          <w:bCs/>
        </w:rPr>
        <w:t>аукциона по продаже муниципального имущества Судиславского муниципального района Костромской области посредством публичного предложения в электронной форме(далее– продажа имущества). 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tbl>
      <w:tblPr>
        <w:tblW w:w="10236" w:type="dxa"/>
        <w:jc w:val="left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5"/>
        <w:gridCol w:w="2801"/>
        <w:gridCol w:w="6980"/>
      </w:tblGrid>
      <w:tr>
        <w:trPr>
          <w:trHeight w:val="897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bCs/>
              </w:rPr>
              <w:t>Продавец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Администрация Судиславского муниципального района Костромской области </w:t>
            </w:r>
          </w:p>
          <w:p>
            <w:pPr>
              <w:pStyle w:val="Default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Место нахождения: 157860, Костромская область, Судиславский район, п. Судиславль, д. 2а</w:t>
            </w:r>
          </w:p>
          <w:p>
            <w:pPr>
              <w:pStyle w:val="Default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Ответственное лицо Продавца по вопросампроведения продажи имущества:</w:t>
            </w:r>
          </w:p>
          <w:p>
            <w:pPr>
              <w:pStyle w:val="Default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Петрова Юлия Борисовна</w:t>
            </w:r>
          </w:p>
          <w:p>
            <w:pPr>
              <w:pStyle w:val="Default"/>
              <w:spacing w:before="120" w:after="120"/>
              <w:jc w:val="both"/>
              <w:rPr>
                <w:iCs/>
              </w:rPr>
            </w:pPr>
            <w:r>
              <w:rPr>
                <w:bCs/>
              </w:rPr>
              <w:t xml:space="preserve">тел. + 7 (494339-76-07 доб. 142, </w:t>
            </w: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 xml:space="preserve">: </w:t>
            </w:r>
            <w:r>
              <w:rPr>
                <w:bCs/>
                <w:lang w:val="en-US"/>
              </w:rPr>
              <w:t>sudislavl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adm</w:t>
            </w:r>
            <w:r>
              <w:rPr>
                <w:bCs/>
              </w:rPr>
              <w:t>44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Оператор 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Электронная площадка«РТС-тендер» (Имущественные торги) (далее – электронная площадка, Оператор)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Место нахождения ООО «РТС-тендер»: 121151, г. Москва, набережная Тараса Шевченко, д. 23-А.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Сайт: www.rts-tender.ru.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Адрес электронной почты: iSupport@rts-tender.ru</w:t>
            </w:r>
          </w:p>
          <w:p>
            <w:pPr>
              <w:pStyle w:val="Normal"/>
              <w:spacing w:before="120" w:after="120"/>
              <w:jc w:val="both"/>
              <w:rPr>
                <w:iCs/>
              </w:rPr>
            </w:pPr>
            <w:r>
              <w:rPr>
                <w:bCs/>
              </w:rPr>
              <w:t>тел.: +7 (499) 653-55-00, +7 (800)-77-55-800, факс: +7 (495) 733-95-19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Решение собственника о проведение 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bCs/>
              </w:rPr>
              <w:t>Распоряжение администрации Судиславского муниципального района «Об организации аукциона по продаже муниципального имущества путем публичного предложения» от 04 сентября 2020 года №426-р           (Приложение 1).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Предмет продажи</w:t>
            </w:r>
          </w:p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(объекты продажи)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Объект продажи (см. Таблицу «Информация об условиях приватизации муниципального имущества муниципального образования Судиславский муниципальный район Костромской области, предлагаемого к продаже на аукционе 30 октября 2020 года», далее – Таблица).</w:t>
            </w:r>
          </w:p>
          <w:p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Default"/>
              <w:spacing w:before="120" w:after="0"/>
              <w:jc w:val="both"/>
              <w:rPr>
                <w:iCs/>
              </w:rPr>
            </w:pPr>
            <w:r>
              <w:rPr>
                <w:iCs/>
              </w:rPr>
              <w:t>Фотография имущества размещена в приложении 2 к настоящему информационному сообщению.</w:t>
            </w:r>
          </w:p>
        </w:tc>
      </w:tr>
      <w:tr>
        <w:trPr>
          <w:trHeight w:val="98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Способ приватизации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Продажа на аукционе </w:t>
            </w:r>
          </w:p>
        </w:tc>
      </w:tr>
      <w:tr>
        <w:trPr>
          <w:trHeight w:val="1408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Начальная цена 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см. Таблицу</w:t>
            </w:r>
          </w:p>
        </w:tc>
      </w:tr>
      <w:tr>
        <w:trPr>
          <w:trHeight w:val="1965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Форма подачи предложений о цене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Посредством публичного предложения</w:t>
            </w:r>
          </w:p>
        </w:tc>
      </w:tr>
      <w:tr>
        <w:trPr>
          <w:trHeight w:val="274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bCs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Условия и сроки платежа, необходимые реквизиты счетов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ConsPlusNormal"/>
              <w:widowControl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Оплата приобретаемого на аукционе муниципального имущества муниципального образования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Судиславский муниципальный район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Костромской области  имущества производится победителем продажи имущества (покупателем) в течение 10 рабочих дней с даты заключения договора купли-продажи государственного имущества. 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>
            <w:pPr>
              <w:pStyle w:val="Default"/>
              <w:spacing w:before="120" w:after="0"/>
              <w:jc w:val="both"/>
              <w:rPr>
                <w:iCs/>
              </w:rPr>
            </w:pPr>
            <w:r>
              <w:rPr/>
              <w:t>Денежные средства должны быть внесены единовременно в безналичном порядке на счет Продавца (администрации Судиславского муниципального района Костромской области ):УФК по Костромской области (администрация Судиславского муниципального района Костромской области ИНН 4427000137, КПП 442701001) р/с N 40101810700000010006 в Отделение г. Кострома; БИК 043469001, ОКТМО 34642151, КБК 90111402053050000410 (за имущество), КБК 90111406025050000430 (за землю)</w:t>
            </w:r>
          </w:p>
        </w:tc>
      </w:tr>
      <w:tr>
        <w:trPr>
          <w:trHeight w:val="566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eastAsia="Calibri"/>
                <w:b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1) Для участия в продаже имущества Претенденты вносят задатки в размере, указанном в Таблице.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2) Претендент обеспечивает поступление задатка в срок до 24.10.2020.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3) Порядок внесения задатка определяется регламентом работы Операторав соответствии с соглашением о гарантийном обеспечении на электронной площадке «РТС-тендер» имущественные торги (далее – соглашение) (приложение 3).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Реквизиты Оператора для перечисления задатка: 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Получатель ООО «РТС-тендер»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Наименование банка МОСКОВСКИЙ ФИЛИАЛ ПАО «СОВКОМБАНК» г. МОСКВА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Расчетный счет 40702810600005001156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Корр. счет 30101810945250000967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БИК 044525967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ИНН 7710357167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КПП 773001001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Назначение платежа: </w:t>
            </w:r>
            <w:r>
              <w:rPr>
                <w:rFonts w:eastAsia="Calibri" w:cs="TimesNewRomanPSMT" w:ascii="TimesNewRomanPSMT" w:hAnsi="TimesNewRomanPSMT" w:eastAsiaTheme="minorHAnsi"/>
                <w:i/>
                <w:iCs/>
                <w:color w:val="000000"/>
                <w:lang w:eastAsia="en-US"/>
              </w:rPr>
              <w:t>внесение гарантийного обеспечения по Соглашению о внесении гарантийного обеспечения, № аналитического счета _________, без НДС</w:t>
            </w:r>
          </w:p>
          <w:p>
            <w:pPr>
              <w:pStyle w:val="Normal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4</w:t>
            </w:r>
            <w:r>
              <w:rPr>
                <w:rFonts w:eastAsia="Calibri" w:eastAsiaTheme="minorHAnsi"/>
                <w:color w:val="000000"/>
                <w:lang w:eastAsia="en-US"/>
              </w:rPr>
              <w:t>) Порядок возвращения задатка: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Задаток не возвращается:</w:t>
            </w:r>
          </w:p>
          <w:p>
            <w:pPr>
              <w:pStyle w:val="Normal"/>
              <w:ind w:firstLine="457"/>
              <w:jc w:val="both"/>
              <w:rPr/>
            </w:pPr>
            <w:r>
              <w:rPr/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>
            <w:pPr>
              <w:pStyle w:val="Normal"/>
              <w:ind w:firstLine="540"/>
              <w:jc w:val="both"/>
              <w:rPr/>
            </w:pPr>
            <w:r>
              <w:rPr/>
              <w:t>- задаток, внесенный Претендентом, признанным Победителем продажи имущества и заключившим с Продавцом договор купли-продажи приобретаемого государственного имущества, засчитывается Продавцом в счет оплаты приобретаемого имущества.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государственного имущества в соответствии с указанным договором задаток ему не возвращается.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5) Условия договора о задатке, указанные в пп. 1-4 настоящего 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раздела, являются условиями публичной оферты в соответствии со </w:t>
            </w:r>
            <w:hyperlink r:id="rId2">
              <w:r>
                <w:rPr>
                  <w:rStyle w:val="Style5"/>
                  <w:rFonts w:eastAsia="Calibri" w:eastAsiaTheme="minorHAnsi"/>
                  <w:color w:val="000000" w:themeColor="text1"/>
                  <w:lang w:eastAsia="en-US"/>
                </w:rPr>
                <w:t>статьей 437</w:t>
              </w:r>
            </w:hyperlink>
            <w:r>
              <w:rPr>
                <w:rFonts w:eastAsia="Calibri" w:eastAsiaTheme="minorHAnsi"/>
                <w:lang w:eastAsia="en-US"/>
              </w:rPr>
              <w:t xml:space="preserve">Гражданского кодекса Российской Федерации. 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Подача претендентом заявки и перечисление задатка на счет -являются акцептом такой оферты, и договор о задатке считается заключенным в установленном порядке.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>
        <w:trPr>
          <w:trHeight w:val="4526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eastAsia="Calibri"/>
                <w:b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Место, сроки подачи (приема) Заявок, определения Участников,  проведения</w:t>
            </w:r>
            <w:r>
              <w:rPr>
                <w:b/>
                <w:iCs/>
              </w:rPr>
              <w:t>и подведения итогов 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 xml:space="preserve">1) Место подачи (приема) Заявок: </w:t>
            </w:r>
            <w:bookmarkStart w:id="0" w:name="_Hlk10095844"/>
            <w:r>
              <w:rPr>
                <w:rFonts w:eastAsia="Calibri"/>
              </w:rPr>
              <w:t xml:space="preserve">электронная площадка </w:t>
            </w:r>
            <w:hyperlink r:id="rId3">
              <w:r>
                <w:rPr>
                  <w:rStyle w:val="Style5"/>
                  <w:rFonts w:eastAsia="Calibri"/>
                </w:rPr>
                <w:t>www.rts-tender.ru</w:t>
              </w:r>
            </w:hyperlink>
            <w:bookmarkEnd w:id="0"/>
            <w:r>
              <w:rPr>
                <w:rFonts w:eastAsia="Calibri"/>
              </w:rPr>
              <w:t xml:space="preserve"> (Оператор).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2) Дата и время начала подачи (приема) Заявок: 29.09.2020 в                          10 час. 00 мин. по московскому времени.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Подача Заявок осуществляется круглосуточно.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3) Дата и время окончания подачи (приема) Заявок: 24.10.2020 в 16 час. 00 мин. по московскому времени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4) Дата определения участников: 28.10.2020 в 1</w:t>
            </w:r>
            <w:r>
              <w:rPr>
                <w:rFonts w:eastAsia="Calibri"/>
              </w:rPr>
              <w:t>4</w:t>
            </w:r>
            <w:r>
              <w:rPr>
                <w:rFonts w:eastAsia="Calibri"/>
              </w:rPr>
              <w:t xml:space="preserve"> час. 00 мин. по московскому времени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5) Дата и время проведения продажи имущества: 30.10.2020                            в 10 час. 00 мин. по московскому времени </w:t>
            </w:r>
          </w:p>
          <w:p>
            <w:pPr>
              <w:pStyle w:val="Normal"/>
              <w:spacing w:before="120" w:after="120"/>
              <w:jc w:val="both"/>
              <w:rPr>
                <w:iCs/>
              </w:rPr>
            </w:pPr>
            <w:r>
              <w:rPr>
                <w:rFonts w:eastAsia="Calibri"/>
              </w:rPr>
              <w:t>6) Срок подведения итогов продажи имущества: 30.10.2020                      с 10 час. 00 мин. по московскому времени</w:t>
            </w:r>
          </w:p>
        </w:tc>
      </w:tr>
      <w:tr>
        <w:trPr>
          <w:trHeight w:val="1264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bCs/>
              </w:rPr>
              <w:t xml:space="preserve">Порядок отказа от проведения </w:t>
            </w:r>
            <w:r>
              <w:rPr>
                <w:b/>
                <w:iCs/>
              </w:rPr>
              <w:t>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i/>
                <w:i/>
                <w:iCs/>
                <w:color w:val="0070C0"/>
              </w:rPr>
            </w:pPr>
            <w:r>
              <w:rPr/>
              <w:t xml:space="preserve">Продавец вправе отказаться от проведения продажи имущества в любое время, </w:t>
            </w:r>
            <w:r>
              <w:rPr>
                <w:rFonts w:eastAsia="Calibri"/>
              </w:rPr>
              <w:t>но не позднее чем за три дня до наступления даты его проведения.</w:t>
            </w:r>
          </w:p>
        </w:tc>
      </w:tr>
      <w:tr>
        <w:trPr>
          <w:trHeight w:val="4865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Для обеспечения доступа к участию в продаже имуществапретендентам необходимо пройти процедуру регистрации в соответствии с Регламентом электронной площадки Оператора </w:t>
            </w:r>
            <w:r>
              <w:rPr>
                <w:rFonts w:eastAsia="Calibri" w:eastAsiaTheme="minorHAnsi"/>
                <w:color w:val="0000FF"/>
                <w:lang w:eastAsia="en-US"/>
              </w:rPr>
              <w:t>www.rts-tender.ru</w:t>
            </w:r>
            <w:r>
              <w:rPr>
                <w:rFonts w:eastAsia="Calibri" w:eastAsiaTheme="minorHAnsi"/>
                <w:color w:val="000000"/>
                <w:lang w:eastAsia="en-US"/>
              </w:rPr>
              <w:t>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lang w:eastAsia="en-US"/>
              </w:rPr>
              <w:t xml:space="preserve">Дата и время регистрации на электронной площадке Оператора претендентов </w:t>
            </w:r>
            <w:r>
              <w:rPr>
                <w:rFonts w:eastAsia="Calibri" w:eastAsiaTheme="minorHAnsi"/>
                <w:color w:val="000000"/>
                <w:lang w:eastAsia="en-US"/>
              </w:rPr>
              <w:t>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10 информационного сообщения.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Регистрация на электронной площадке Оператора осуществляется без взимания платы.</w:t>
            </w:r>
          </w:p>
          <w:p>
            <w:pPr>
              <w:pStyle w:val="Normal"/>
              <w:spacing w:before="120" w:after="120"/>
              <w:jc w:val="both"/>
              <w:rPr>
                <w:iCs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Порядок подачи (приема) и отзыва Заявок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1) </w:t>
            </w:r>
            <w:r>
              <w:rPr>
                <w:rFonts w:eastAsia="Calibri" w:eastAsiaTheme="minorHAnsi"/>
                <w:lang w:eastAsia="en-US"/>
              </w:rPr>
              <w:t xml:space="preserve">Заявка подается путем заполнения формы на электронной площадке, утвержденной информационным сообщением (приложение 4),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5 </w:t>
            </w:r>
            <w:r>
              <w:rPr>
                <w:iCs/>
              </w:rPr>
              <w:t>к настоящему информационному сообщению.</w:t>
            </w:r>
            <w:r>
              <w:rPr>
                <w:rFonts w:eastAsia="Calibri" w:eastAsiaTheme="minorHAnsi"/>
                <w:lang w:eastAsia="en-US"/>
              </w:rPr>
              <w:t xml:space="preserve">К данным документам также прилагается их опись в соответствии с приложением 6 </w:t>
            </w:r>
            <w:r>
              <w:rPr>
                <w:iCs/>
              </w:rPr>
              <w:t>к настоящему информационному сообщению.</w:t>
            </w:r>
          </w:p>
          <w:p>
            <w:pPr>
              <w:pStyle w:val="Default"/>
              <w:spacing w:before="120" w:after="120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Cs/>
              </w:rPr>
              <w:t xml:space="preserve">2) </w:t>
            </w:r>
            <w:r>
              <w:rPr>
                <w:rFonts w:eastAsia="Calibri" w:eastAsiaTheme="minorHAnsi"/>
              </w:rPr>
              <w:t>Одно лицо имеет право подать только одну Заявку.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3) </w:t>
            </w:r>
            <w:r>
              <w:rPr>
                <w:rFonts w:eastAsia="Calibri" w:eastAsiaTheme="minorHAnsi"/>
                <w:lang w:eastAsia="en-US"/>
              </w:rPr>
              <w:t xml:space="preserve">Заявки могут быть поданы на электронную площадку Оператора с даты и времени начала подачи (приема)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 xml:space="preserve">указанных в п.2 раздела 10 информационного сообщения, </w:t>
            </w:r>
            <w:r>
              <w:rPr>
                <w:rFonts w:eastAsia="Calibri" w:eastAsiaTheme="minorHAnsi"/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>указанных в п.3 раздела 10 информационного сообщения.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4) </w:t>
            </w:r>
            <w:r>
              <w:rPr>
                <w:rFonts w:eastAsia="Calibri" w:eastAsiaTheme="minorHAnsi"/>
                <w:lang w:eastAsia="en-US"/>
              </w:rPr>
              <w:t>Заявки с прилагаемыми к ним документами, поданные с нарушением установленного срока, на электронной площадке Оператора не регистрируются.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5) </w:t>
            </w:r>
            <w:r>
              <w:rPr>
                <w:rFonts w:eastAsia="Calibri" w:eastAsiaTheme="minorHAnsi"/>
                <w:lang w:eastAsia="en-US"/>
              </w:rPr>
              <w:t xml:space="preserve">Претендент вправе не позднее даты и времени окончания приема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 xml:space="preserve">указанных в п.3 раздела 10 информационного сообщения, </w:t>
            </w:r>
            <w:r>
              <w:rPr>
                <w:rFonts w:eastAsia="Calibri" w:eastAsiaTheme="minorHAnsi"/>
                <w:lang w:eastAsia="en-US"/>
              </w:rPr>
              <w:t>отозвать Заявку путем направления уведомления об отзыве Заявки на электронную площадку Оператора.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rFonts w:eastAsia="Calibri" w:eastAsiaTheme="minorHAnsi"/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Информация указана в Приложении 5 к настоящему информационному сообщению.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 xml:space="preserve">Требования и условия допуска к участию в </w:t>
            </w:r>
            <w:r>
              <w:rPr>
                <w:b/>
                <w:iCs/>
              </w:rPr>
              <w:t>продаже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  <w:t>Участник продажи имущества (далее - Участник) – претендент, признанный Продавцом Участником.</w:t>
            </w:r>
          </w:p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К </w:t>
            </w:r>
            <w:bookmarkStart w:id="1" w:name="_Toc467070603"/>
            <w:bookmarkEnd w:id="1"/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задаткав порядке и сроки, указанные в информационном сообщении о проведении продажи.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Претендент не допускается к участию в продаже имущества по следующим основаниям: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а) заявка представлена лицом, не уполномоченным претендентом на осуществление таких действий;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г) не поступление в установленный срок задатка.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jc w:val="both"/>
              <w:rPr>
                <w:iCs/>
              </w:rPr>
            </w:pPr>
            <w:bookmarkStart w:id="2" w:name="_Hlk10097696"/>
            <w:bookmarkEnd w:id="2"/>
            <w:r>
              <w:rPr>
                <w:iCs/>
              </w:rPr>
              <w:t>По результатам продажи имущества Продавец и победитель(покупатель) в течение 5 (пяти) рабочих дней с даты подведения итогов продажи имущества заключают договор купли-продажи по форме, приведенной вприложении7 к настоящему информационному сообщению.</w:t>
            </w:r>
          </w:p>
          <w:p>
            <w:pPr>
              <w:pStyle w:val="2"/>
              <w:jc w:val="both"/>
              <w:rPr/>
            </w:pPr>
            <w:bookmarkStart w:id="3" w:name="_Toc467070671"/>
            <w:bookmarkStart w:id="4" w:name="_Hlk100976961"/>
            <w:bookmarkEnd w:id="3"/>
            <w:bookmarkEnd w:id="4"/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Порядок ознакомления Претендентов с информацией, условиями договора купли-</w:t>
            </w:r>
            <w:r>
              <w:rPr>
                <w:rFonts w:eastAsia="Calibri" w:eastAsiaTheme="minorHAnsi"/>
                <w:b/>
                <w:bCs/>
              </w:rPr>
              <w:t xml:space="preserve">продажи 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/>
                <w:b/>
                <w:bCs/>
                <w:color w:val="000000"/>
                <w:lang w:eastAsia="en-US"/>
              </w:rPr>
            </w:pPr>
            <w:bookmarkStart w:id="5" w:name="_Toc467070617"/>
            <w:r>
              <w:rPr>
                <w:rFonts w:eastAsia="Calibri" w:eastAsiaTheme="minorHAnsi"/>
                <w:color w:val="000000"/>
                <w:lang w:eastAsia="en-US"/>
              </w:rPr>
      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10 информационного сообщения</w:t>
            </w:r>
            <w:bookmarkEnd w:id="5"/>
            <w:r>
              <w:rPr>
                <w:rFonts w:eastAsia="Calibri" w:eastAsiaTheme="minorHAnsi"/>
                <w:color w:val="000000"/>
                <w:lang w:eastAsia="en-US"/>
              </w:rPr>
              <w:t xml:space="preserve"> (Приложение 8).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iCs/>
              </w:rPr>
              <w:t xml:space="preserve">С иной информацией, условиями договора купли-продажи претенденты могут ознакомиться в администрации Судиславского муниципального района  Костромской области по адресу: Костромская область, Судиславский район, п. Судиславль, ул. Советская, д. 2а, по телефонам +7 (49433) 9-76-07, либо на сайтах в сети «Интернет»: официальном сайте Российской Федерации для размещения информации о проведении торгов www.torgi.gov.ru, на сайте продавца –администрации Судиславского муниципального района </w:t>
            </w:r>
            <w:hyperlink r:id="rId4">
              <w:r>
                <w:rPr>
                  <w:rStyle w:val="Style5"/>
                  <w:color w:val="00000A"/>
                  <w:u w:val="none"/>
                  <w:lang w:val="en-US"/>
                </w:rPr>
                <w:t>http</w:t>
              </w:r>
              <w:r>
                <w:rPr>
                  <w:rStyle w:val="Style5"/>
                  <w:color w:val="00000A"/>
                  <w:u w:val="none"/>
                </w:rPr>
                <w:t>://</w:t>
              </w:r>
              <w:r>
                <w:rPr>
                  <w:rStyle w:val="Style5"/>
                  <w:color w:val="00000A"/>
                  <w:u w:val="none"/>
                  <w:lang w:val="en-US"/>
                </w:rPr>
                <w:t>sudislavladm</w:t>
              </w:r>
              <w:r>
                <w:rPr>
                  <w:rStyle w:val="Style5"/>
                  <w:color w:val="00000A"/>
                  <w:u w:val="none"/>
                </w:rPr>
                <w:t>.ru</w:t>
              </w:r>
            </w:hyperlink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18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rFonts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>
            <w:pPr>
              <w:pStyle w:val="ConsPlusNonformat"/>
              <w:ind w:firstLine="318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5">
              <w:r>
                <w:rPr>
                  <w:rStyle w:val="Style5"/>
                  <w:rFonts w:cs="Times New Roman" w:ascii="Times New Roman" w:hAnsi="Times New Roman"/>
                  <w:sz w:val="24"/>
                  <w:szCs w:val="24"/>
                </w:rPr>
                <w:t>перечень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</w:rPr>
            </w:pPr>
            <w:r>
              <w:rPr>
                <w:b/>
              </w:rPr>
              <w:t xml:space="preserve">Порядок проведения </w:t>
            </w:r>
            <w:r>
              <w:rPr>
                <w:b/>
                <w:iCs/>
              </w:rPr>
              <w:t>продажи имущества</w:t>
            </w:r>
            <w:r>
              <w:rPr>
                <w:b/>
              </w:rPr>
              <w:t>и определениепобедителя продажи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Продажа имущества проводится в день и во время, указанные </w:t>
            </w:r>
            <w:r>
              <w:rPr>
                <w:rFonts w:eastAsia="Calibri" w:eastAsiaTheme="minorHAnsi"/>
                <w:color w:val="000000"/>
                <w:lang w:eastAsia="en-US"/>
              </w:rPr>
              <w:t>п.5 раздела 10 информационного сообщения</w:t>
            </w:r>
            <w:r>
              <w:rPr>
                <w:rFonts w:eastAsia="Calibri" w:eastAsiaTheme="minorHAnsi"/>
                <w:lang w:eastAsia="en-US"/>
              </w:rPr>
              <w:t>, путем последовательного повышения участниками начальной цены продажи на величину, равную либо кратную величине «шага аукциона» (см. таблицу).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>
            <w:pPr>
              <w:pStyle w:val="Normal"/>
              <w:ind w:firstLine="54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>
            <w:pPr>
              <w:pStyle w:val="Normal"/>
              <w:ind w:firstLine="54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Default"/>
              <w:spacing w:before="120" w:after="120"/>
              <w:rPr>
                <w:rFonts w:eastAsia="Calibri" w:eastAsiaTheme="minorHAnsi"/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Cs/>
              </w:rPr>
            </w:pPr>
            <w:r>
              <w:rPr/>
              <w:t xml:space="preserve">По объекту продажи, указанному в Приложении 1, </w:t>
            </w:r>
            <w:bookmarkStart w:id="6" w:name="__DdeLink__955_1442726090"/>
            <w:r>
              <w:rPr/>
              <w:t xml:space="preserve">торги без объявления цены 07 мая 2019 года признаны несостоявшимися </w:t>
            </w:r>
            <w:r>
              <w:rPr>
                <w:rFonts w:eastAsia="Calibri" w:eastAsiaTheme="minorHAnsi"/>
                <w:bCs/>
              </w:rPr>
              <w:t>в связи с тем, что цена предложенная претендентами, признана экономически нецелесообразной.</w:t>
            </w:r>
          </w:p>
          <w:p>
            <w:pPr>
              <w:pStyle w:val="Normal"/>
              <w:jc w:val="both"/>
              <w:rPr>
                <w:rFonts w:eastAsia="Calibri" w:eastAsiaTheme="minorHAnsi"/>
                <w:bCs/>
              </w:rPr>
            </w:pPr>
            <w:bookmarkStart w:id="7" w:name="_Hlk10097851"/>
            <w:bookmarkEnd w:id="7"/>
            <w:bookmarkEnd w:id="6"/>
            <w:r>
              <w:rPr>
                <w:rFonts w:eastAsia="Calibri" w:eastAsiaTheme="minorHAnsi"/>
                <w:bCs/>
              </w:rPr>
              <w:t>Отрытый аукцион 03.08.2020 г. признан несостоявшимся в связи с отсутствием заявок.</w:t>
            </w:r>
          </w:p>
          <w:p>
            <w:pPr>
              <w:pStyle w:val="Default"/>
              <w:spacing w:before="120" w:after="120"/>
              <w:jc w:val="both"/>
              <w:rPr>
                <w:rFonts w:eastAsia="Calibri" w:eastAsiaTheme="minorHAnsi"/>
                <w:bCs/>
              </w:rPr>
            </w:pPr>
            <w:r>
              <w:rPr>
                <w:rFonts w:eastAsia="Calibri" w:eastAsiaTheme="minorHAnsi"/>
                <w:bCs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>Порядок осмотра объекта</w:t>
            </w:r>
          </w:p>
        </w:tc>
        <w:tc>
          <w:tcPr>
            <w:tcW w:w="6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Осмотр объекта продажи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r>
              <w:rPr>
                <w:bCs/>
                <w:lang w:val="en-US"/>
              </w:rPr>
              <w:t>sudislavl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adm</w:t>
            </w:r>
            <w:r>
              <w:rPr>
                <w:bCs/>
              </w:rPr>
              <w:t>44.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либо по телефону: + 7 (49433) 9-76-07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В случае направления обращения по электронной почте: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sudislavl</w:t>
            </w:r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adm</w:t>
            </w:r>
            <w:r>
              <w:rPr>
                <w:bCs/>
              </w:rPr>
              <w:t>44.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 xml:space="preserve"> необходимо </w:t>
            </w: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указать следующие данные: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тема письма: Запрос на осмотр объекта продажи (объекта);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Ф.И.О. лица, уполномоченного на осмотр объекта продажи (объекта) (физического лица, индивидуального предпринимателя, руководителя юридического лица или их представителей);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дата аукциона;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местоположение (адрес) объекта продажи (объекта).</w: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Таблица</w:t>
      </w:r>
    </w:p>
    <w:p>
      <w:pPr>
        <w:pStyle w:val="Normal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Информация</w:t>
      </w:r>
    </w:p>
    <w:p>
      <w:pPr>
        <w:pStyle w:val="Normal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об условиях приватизации муниципального имущества муниципального образования Судиславский муниципальный район Костромской области,</w:t>
      </w:r>
    </w:p>
    <w:p>
      <w:pPr>
        <w:pStyle w:val="Normal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предлагаемого к продаже на аукционе 30.10.2020 года</w:t>
      </w:r>
    </w:p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tbl>
      <w:tblPr>
        <w:tblW w:w="1474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66"/>
        <w:gridCol w:w="3971"/>
        <w:gridCol w:w="1843"/>
        <w:gridCol w:w="1133"/>
        <w:gridCol w:w="1277"/>
        <w:gridCol w:w="1134"/>
        <w:gridCol w:w="1276"/>
        <w:gridCol w:w="1134"/>
        <w:gridCol w:w="1275"/>
        <w:gridCol w:w="1131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3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Наименование объекта продажи, технические характеристики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Начальная цена продажи,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Минималь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ная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цена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предложе-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ния, </w:t>
            </w:r>
          </w:p>
          <w:p>
            <w:pPr>
              <w:pStyle w:val="Normal"/>
              <w:widowControl w:val="false"/>
              <w:jc w:val="center"/>
              <w:rPr/>
            </w:pPr>
            <w:bookmarkStart w:id="8" w:name="_GoBack"/>
            <w:bookmarkEnd w:id="8"/>
            <w:r>
              <w:rPr>
                <w:sz w:val="22"/>
                <w:szCs w:val="22"/>
              </w:rPr>
              <w:t>руб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Величина сниже-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ния цены первоначального предложения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(«шаг понижения»), руб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Величина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повыше-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ния началь-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ной цены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(«шаг аукциона») руб.</w:t>
            </w:r>
          </w:p>
        </w:tc>
        <w:tc>
          <w:tcPr>
            <w:tcW w:w="11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Задаток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(20 % от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началь-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 xml:space="preserve">ной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2"/>
              </w:rPr>
              <w:t>цены), руб.</w:t>
            </w:r>
          </w:p>
        </w:tc>
      </w:tr>
      <w:tr>
        <w:trPr>
          <w:trHeight w:val="192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 xml:space="preserve">Всего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(с НДС)</w:t>
            </w:r>
          </w:p>
        </w:tc>
        <w:tc>
          <w:tcPr>
            <w:tcW w:w="2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>
          <w:trHeight w:val="977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 xml:space="preserve">Объект недвижимости 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(с НДС)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Зем.</w:t>
            </w:r>
          </w:p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незавершенный строительством лечебный корпус 4-этажный, общая площадь 1289,5 кв. м, лит. А, с одновременным отчуждением земельного участка для строительства лечебного корпуса, общая площадь 2812 кв. м, кадастровый номер 44:21:130501:50, категория земель: земли населенных пунктов. Адрес объекта: Костромская обл., п. Судиславль, ул. Октябрьская, д. 15.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Костромская область, Судиславкий район, п. Судиславль, ул. Октябрьская, д. 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2 539 000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2 330 000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209 000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1 269 500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/>
              <w:t>253 900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6"/>
                <w:szCs w:val="26"/>
              </w:rPr>
              <w:t>126 950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rPr/>
            </w:pPr>
            <w:r>
              <w:rPr>
                <w:sz w:val="26"/>
                <w:szCs w:val="26"/>
              </w:rPr>
              <w:t>507 800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1643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1"/>
    <w:qFormat/>
    <w:rsid w:val="00016437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qFormat/>
    <w:rsid w:val="00016437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1"/>
    <w:uiPriority w:val="9"/>
    <w:qFormat/>
    <w:rsid w:val="00016437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qFormat/>
    <w:rsid w:val="00016437"/>
    <w:pPr>
      <w:keepNext w:val="true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link w:val="60"/>
    <w:uiPriority w:val="9"/>
    <w:qFormat/>
    <w:rsid w:val="00016437"/>
    <w:pPr>
      <w:keepNext w:val="true"/>
      <w:ind w:firstLine="709"/>
      <w:jc w:val="right"/>
      <w:outlineLvl w:val="5"/>
    </w:pPr>
    <w:rPr>
      <w:b/>
      <w:sz w:val="26"/>
      <w:szCs w:val="26"/>
    </w:rPr>
  </w:style>
  <w:style w:type="paragraph" w:styleId="7">
    <w:name w:val="Heading 7"/>
    <w:basedOn w:val="Normal"/>
    <w:link w:val="70"/>
    <w:qFormat/>
    <w:rsid w:val="00016437"/>
    <w:pPr>
      <w:tabs>
        <w:tab w:val="left" w:pos="3469" w:leader="none"/>
      </w:tabs>
      <w:spacing w:before="240" w:after="60"/>
      <w:ind w:left="3469" w:hanging="1296"/>
      <w:outlineLvl w:val="6"/>
    </w:pPr>
    <w:rPr/>
  </w:style>
  <w:style w:type="paragraph" w:styleId="8">
    <w:name w:val="Heading 8"/>
    <w:basedOn w:val="Normal"/>
    <w:link w:val="80"/>
    <w:uiPriority w:val="9"/>
    <w:qFormat/>
    <w:rsid w:val="00016437"/>
    <w:pPr>
      <w:keepNext w:val="true"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016437"/>
    <w:pPr>
      <w:keepNext w:val="true"/>
      <w:overflowPunct w:val="false"/>
      <w:jc w:val="center"/>
      <w:outlineLvl w:val="8"/>
    </w:pPr>
    <w:rPr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1643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016437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16437"/>
    <w:rPr>
      <w:rFonts w:ascii="Cambria" w:hAnsi="Cambria" w:eastAsia="Times New Roman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016437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16437"/>
    <w:rPr>
      <w:rFonts w:ascii="Times New Roman" w:hAnsi="Times New Roman" w:eastAsia="Times New Roman" w:cs="Times New Roman"/>
      <w:b/>
      <w:i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16437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16437"/>
    <w:rPr>
      <w:rFonts w:ascii="Times New Roman" w:hAnsi="Times New Roman" w:eastAsia="Times New Roman" w:cs="Times New Roman"/>
      <w:bCs/>
      <w:i/>
      <w:iCs/>
      <w:sz w:val="26"/>
      <w:szCs w:val="26"/>
      <w:lang w:eastAsia="ru-RU"/>
    </w:rPr>
  </w:style>
  <w:style w:type="character" w:styleId="Style5">
    <w:name w:val="Интернет-ссылка"/>
    <w:uiPriority w:val="99"/>
    <w:unhideWhenUsed/>
    <w:rsid w:val="00016437"/>
    <w:rPr>
      <w:color w:val="0000FF"/>
      <w:u w:val="single"/>
    </w:rPr>
  </w:style>
  <w:style w:type="character" w:styleId="Style6" w:customStyle="1">
    <w:name w:val="Верхний колонтитул Знак"/>
    <w:basedOn w:val="DefaultParagraphFont"/>
    <w:link w:val="a6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a"/>
    <w:uiPriority w:val="99"/>
    <w:semiHidden/>
    <w:qFormat/>
    <w:rsid w:val="00016437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Знак"/>
    <w:basedOn w:val="DefaultParagraphFont"/>
    <w:link w:val="af"/>
    <w:qFormat/>
    <w:rsid w:val="00016437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12" w:customStyle="1">
    <w:name w:val="Ариал Знак1"/>
    <w:link w:val="af3"/>
    <w:qFormat/>
    <w:locked/>
    <w:rsid w:val="00016437"/>
    <w:rPr>
      <w:rFonts w:ascii="Arial" w:hAnsi="Arial" w:cs="Arial"/>
    </w:rPr>
  </w:style>
  <w:style w:type="character" w:styleId="Style10" w:customStyle="1">
    <w:name w:val="Ариал Таблица Знак"/>
    <w:link w:val="af6"/>
    <w:qFormat/>
    <w:locked/>
    <w:rsid w:val="00016437"/>
    <w:rPr>
      <w:rFonts w:ascii="Arial" w:hAnsi="Arial" w:cs="Arial"/>
    </w:rPr>
  </w:style>
  <w:style w:type="character" w:styleId="Style11" w:customStyle="1">
    <w:name w:val="Текст сноски Знак"/>
    <w:basedOn w:val="DefaultParagraphFont"/>
    <w:link w:val="af7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unhideWhenUsed/>
    <w:qFormat/>
    <w:rsid w:val="00016437"/>
    <w:rPr>
      <w:vertAlign w:val="superscript"/>
    </w:rPr>
  </w:style>
  <w:style w:type="character" w:styleId="Pagenumber">
    <w:name w:val="page number"/>
    <w:basedOn w:val="DefaultParagraphFont"/>
    <w:qFormat/>
    <w:rsid w:val="00016437"/>
    <w:rPr/>
  </w:style>
  <w:style w:type="character" w:styleId="Annotationreference">
    <w:name w:val="annotation reference"/>
    <w:uiPriority w:val="99"/>
    <w:unhideWhenUsed/>
    <w:qFormat/>
    <w:rsid w:val="00016437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fc"/>
    <w:uiPriority w:val="99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fe"/>
    <w:uiPriority w:val="99"/>
    <w:semiHidden/>
    <w:qFormat/>
    <w:rsid w:val="0001643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ff0"/>
    <w:uiPriority w:val="9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Style15" w:customStyle="1">
    <w:name w:val="Основной текст Знак"/>
    <w:basedOn w:val="DefaultParagraphFont"/>
    <w:link w:val="aff2"/>
    <w:uiPriority w:val="99"/>
    <w:qFormat/>
    <w:rsid w:val="00016437"/>
    <w:rPr>
      <w:rFonts w:ascii="Times New Roman" w:hAnsi="Times New Roman" w:eastAsia="Times New Roman" w:cs="Times New Roman"/>
      <w:i/>
      <w:sz w:val="26"/>
      <w:szCs w:val="26"/>
      <w:lang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016437"/>
    <w:rPr>
      <w:rFonts w:ascii="Times New Roman" w:hAnsi="Times New Roman" w:eastAsia="Times New Roman" w:cs="Times New Roman"/>
      <w:i/>
      <w:color w:val="FF0000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016437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3" w:customStyle="1">
    <w:name w:val="Основной текст с отступом 3 Знак"/>
    <w:basedOn w:val="DefaultParagraphFont"/>
    <w:link w:val="35"/>
    <w:uiPriority w:val="99"/>
    <w:qFormat/>
    <w:rsid w:val="00016437"/>
    <w:rPr>
      <w:rFonts w:ascii="Times New Roman" w:hAnsi="Times New Roman" w:eastAsia="Times New Roman" w:cs="Times New Roman"/>
      <w:i/>
      <w:color w:val="808080"/>
      <w:sz w:val="24"/>
      <w:szCs w:val="24"/>
      <w:lang w:eastAsia="ru-RU"/>
    </w:rPr>
  </w:style>
  <w:style w:type="character" w:styleId="Style16" w:customStyle="1">
    <w:name w:val="Обычный (веб) Знак"/>
    <w:link w:val="ad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документа Знак"/>
    <w:link w:val="aff7"/>
    <w:uiPriority w:val="99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qFormat/>
    <w:rsid w:val="00016437"/>
    <w:rPr>
      <w:color w:val="800080"/>
      <w:u w:val="single"/>
    </w:rPr>
  </w:style>
  <w:style w:type="character" w:styleId="Style18" w:customStyle="1">
    <w:name w:val="Текст_бюл Знак"/>
    <w:link w:val="a"/>
    <w:qFormat/>
    <w:rsid w:val="00266c24"/>
    <w:rPr>
      <w:rFonts w:ascii="Times New Roman" w:hAnsi="Times New Roman" w:eastAsia="MS Mincho" w:cs="Times New Roman"/>
      <w:bCs/>
      <w:sz w:val="26"/>
      <w:szCs w:val="24"/>
      <w:lang w:eastAsia="ru-RU"/>
    </w:rPr>
  </w:style>
  <w:style w:type="character" w:styleId="FontStyle29" w:customStyle="1">
    <w:name w:val="Font Style29"/>
    <w:basedOn w:val="DefaultParagraphFont"/>
    <w:uiPriority w:val="99"/>
    <w:qFormat/>
    <w:rsid w:val="008e4feb"/>
    <w:rPr>
      <w:rFonts w:ascii="Times New Roman" w:hAnsi="Times New Roman" w:cs="Times New Roman"/>
      <w:color w:val="000000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FF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f3"/>
    <w:uiPriority w:val="99"/>
    <w:unhideWhenUsed/>
    <w:rsid w:val="00016437"/>
    <w:pPr/>
    <w:rPr>
      <w:i/>
      <w:sz w:val="26"/>
      <w:szCs w:val="26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rsid w:val="00016437"/>
    <w:pPr>
      <w:keepNext w:val="true"/>
      <w:snapToGrid w:val="false"/>
      <w:jc w:val="center"/>
    </w:pPr>
    <w:rPr>
      <w:szCs w:val="20"/>
    </w:rPr>
  </w:style>
  <w:style w:type="paragraph" w:styleId="Rvps1" w:customStyle="1">
    <w:name w:val="rvps1"/>
    <w:basedOn w:val="Normal"/>
    <w:qFormat/>
    <w:rsid w:val="00016437"/>
    <w:pPr>
      <w:jc w:val="center"/>
    </w:pPr>
    <w:rPr/>
  </w:style>
  <w:style w:type="paragraph" w:styleId="ListParagraph">
    <w:name w:val="List Paragraph"/>
    <w:basedOn w:val="Normal"/>
    <w:uiPriority w:val="34"/>
    <w:qFormat/>
    <w:rsid w:val="00016437"/>
    <w:pPr>
      <w:spacing w:before="0" w:after="0"/>
      <w:ind w:left="720" w:hanging="0"/>
      <w:contextualSpacing/>
    </w:pPr>
    <w:rPr/>
  </w:style>
  <w:style w:type="paragraph" w:styleId="13">
    <w:name w:val="TOC 1"/>
    <w:basedOn w:val="Normal"/>
    <w:autoRedefine/>
    <w:uiPriority w:val="39"/>
    <w:qFormat/>
    <w:rsid w:val="00016437"/>
    <w:pPr>
      <w:ind w:left="34" w:firstLine="1"/>
      <w:jc w:val="both"/>
    </w:pPr>
    <w:rPr/>
  </w:style>
  <w:style w:type="paragraph" w:styleId="24">
    <w:name w:val="TOC 2"/>
    <w:basedOn w:val="Normal"/>
    <w:autoRedefine/>
    <w:uiPriority w:val="39"/>
    <w:qFormat/>
    <w:rsid w:val="00016437"/>
    <w:pPr>
      <w:tabs>
        <w:tab w:val="right" w:pos="10196" w:leader="dot"/>
      </w:tabs>
      <w:ind w:left="0" w:hanging="0"/>
    </w:pPr>
    <w:rPr>
      <w:rFonts w:eastAsia="MS Mincho"/>
      <w:b/>
      <w:i/>
      <w:iCs/>
    </w:rPr>
  </w:style>
  <w:style w:type="paragraph" w:styleId="Style24">
    <w:name w:val="Header"/>
    <w:basedOn w:val="Normal"/>
    <w:link w:val="a7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1643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ae"/>
    <w:qFormat/>
    <w:rsid w:val="00016437"/>
    <w:pPr>
      <w:spacing w:beforeAutospacing="1" w:afterAutospacing="1"/>
    </w:pPr>
    <w:rPr/>
  </w:style>
  <w:style w:type="paragraph" w:styleId="Times12" w:customStyle="1">
    <w:name w:val="Times 12"/>
    <w:basedOn w:val="Normal"/>
    <w:uiPriority w:val="99"/>
    <w:qFormat/>
    <w:rsid w:val="00016437"/>
    <w:pPr>
      <w:overflowPunct w:val="false"/>
      <w:ind w:firstLine="567"/>
      <w:jc w:val="both"/>
    </w:pPr>
    <w:rPr>
      <w:bCs/>
      <w:szCs w:val="22"/>
    </w:rPr>
  </w:style>
  <w:style w:type="paragraph" w:styleId="Rvps9" w:customStyle="1">
    <w:name w:val="rvps9"/>
    <w:basedOn w:val="Normal"/>
    <w:qFormat/>
    <w:rsid w:val="00016437"/>
    <w:pPr>
      <w:jc w:val="both"/>
    </w:pPr>
    <w:rPr/>
  </w:style>
  <w:style w:type="paragraph" w:styleId="34" w:customStyle="1">
    <w:name w:val="Стиль3"/>
    <w:basedOn w:val="BodyTextIndent2"/>
    <w:qFormat/>
    <w:rsid w:val="00016437"/>
    <w:pPr>
      <w:widowControl w:val="false"/>
      <w:tabs>
        <w:tab w:val="left" w:pos="1307" w:leader="none"/>
      </w:tabs>
      <w:spacing w:lineRule="auto" w:line="240" w:before="0" w:after="0"/>
      <w:ind w:left="1080" w:hanging="0"/>
      <w:jc w:val="both"/>
    </w:pPr>
    <w:rPr>
      <w:szCs w:val="20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016437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af0"/>
    <w:qFormat/>
    <w:rsid w:val="00016437"/>
    <w:pPr>
      <w:snapToGrid w:val="false"/>
    </w:pPr>
    <w:rPr>
      <w:rFonts w:ascii="Courier New" w:hAnsi="Courier New"/>
      <w:sz w:val="20"/>
      <w:szCs w:val="20"/>
    </w:rPr>
  </w:style>
  <w:style w:type="paragraph" w:styleId="Style26" w:customStyle="1">
    <w:name w:val="Таблица шапка"/>
    <w:basedOn w:val="Normal"/>
    <w:qFormat/>
    <w:rsid w:val="00016437"/>
    <w:pPr>
      <w:keepNext w:val="true"/>
      <w:snapToGrid w:val="false"/>
      <w:spacing w:before="40" w:after="40"/>
      <w:ind w:left="57" w:right="57" w:hanging="0"/>
    </w:pPr>
    <w:rPr>
      <w:sz w:val="22"/>
      <w:szCs w:val="20"/>
    </w:rPr>
  </w:style>
  <w:style w:type="paragraph" w:styleId="Style27" w:customStyle="1">
    <w:name w:val="Таблица текст"/>
    <w:basedOn w:val="Normal"/>
    <w:qFormat/>
    <w:rsid w:val="00016437"/>
    <w:pPr>
      <w:snapToGrid w:val="false"/>
      <w:spacing w:before="40" w:after="40"/>
      <w:ind w:left="57" w:right="57" w:hanging="0"/>
    </w:pPr>
    <w:rPr>
      <w:szCs w:val="20"/>
    </w:rPr>
  </w:style>
  <w:style w:type="paragraph" w:styleId="Style28" w:customStyle="1">
    <w:name w:val="Ариал"/>
    <w:basedOn w:val="Normal"/>
    <w:link w:val="13"/>
    <w:qFormat/>
    <w:rsid w:val="00016437"/>
    <w:pPr>
      <w:spacing w:lineRule="auto" w:line="360" w:before="120" w:after="120"/>
      <w:ind w:firstLine="851"/>
      <w:jc w:val="both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Style29" w:customStyle="1">
    <w:name w:val="Пункт б/н"/>
    <w:basedOn w:val="Normal"/>
    <w:qFormat/>
    <w:rsid w:val="00016437"/>
    <w:pPr>
      <w:tabs>
        <w:tab w:val="left" w:pos="1134" w:leader="none"/>
      </w:tabs>
      <w:snapToGrid w:val="false"/>
      <w:spacing w:lineRule="auto" w:line="360"/>
      <w:ind w:firstLine="567"/>
      <w:jc w:val="both"/>
    </w:pPr>
    <w:rPr>
      <w:bCs/>
      <w:sz w:val="22"/>
      <w:szCs w:val="22"/>
    </w:rPr>
  </w:style>
  <w:style w:type="paragraph" w:styleId="Style30" w:customStyle="1">
    <w:name w:val="Ариал Таблица"/>
    <w:basedOn w:val="Style28"/>
    <w:link w:val="af5"/>
    <w:qFormat/>
    <w:rsid w:val="00016437"/>
    <w:pPr>
      <w:widowControl w:val="false"/>
      <w:spacing w:lineRule="auto" w:line="240" w:before="0" w:after="0"/>
      <w:ind w:hanging="0"/>
    </w:pPr>
    <w:rPr/>
  </w:style>
  <w:style w:type="paragraph" w:styleId="Footnotetext">
    <w:name w:val="footnote text"/>
    <w:basedOn w:val="Normal"/>
    <w:link w:val="af8"/>
    <w:unhideWhenUsed/>
    <w:qFormat/>
    <w:rsid w:val="00016437"/>
    <w:pPr/>
    <w:rPr>
      <w:sz w:val="20"/>
      <w:szCs w:val="20"/>
    </w:rPr>
  </w:style>
  <w:style w:type="paragraph" w:styleId="ConsPlusNormal" w:customStyle="1">
    <w:name w:val="ConsPlusNormal"/>
    <w:qFormat/>
    <w:rsid w:val="0001643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Rvps46" w:customStyle="1">
    <w:name w:val="rvps46"/>
    <w:basedOn w:val="Normal"/>
    <w:qFormat/>
    <w:rsid w:val="00016437"/>
    <w:pPr>
      <w:spacing w:before="120" w:after="120"/>
    </w:pPr>
    <w:rPr/>
  </w:style>
  <w:style w:type="paragraph" w:styleId="Annotationtext">
    <w:name w:val="annotation text"/>
    <w:basedOn w:val="Normal"/>
    <w:link w:val="afd"/>
    <w:uiPriority w:val="99"/>
    <w:unhideWhenUsed/>
    <w:qFormat/>
    <w:rsid w:val="00016437"/>
    <w:pPr/>
    <w:rPr>
      <w:sz w:val="20"/>
      <w:szCs w:val="20"/>
    </w:rPr>
  </w:style>
  <w:style w:type="paragraph" w:styleId="Annotationsubject">
    <w:name w:val="annotation subject"/>
    <w:basedOn w:val="Annotationtext"/>
    <w:link w:val="aff"/>
    <w:uiPriority w:val="99"/>
    <w:semiHidden/>
    <w:unhideWhenUsed/>
    <w:qFormat/>
    <w:rsid w:val="00016437"/>
    <w:pPr/>
    <w:rPr>
      <w:b/>
      <w:bCs/>
    </w:rPr>
  </w:style>
  <w:style w:type="paragraph" w:styleId="Style31">
    <w:name w:val="Body Text Indent"/>
    <w:basedOn w:val="Normal"/>
    <w:link w:val="aff1"/>
    <w:uiPriority w:val="99"/>
    <w:unhideWhenUsed/>
    <w:rsid w:val="00016437"/>
    <w:pPr>
      <w:ind w:firstLine="567"/>
      <w:jc w:val="both"/>
    </w:pPr>
    <w:rPr>
      <w:b/>
      <w:sz w:val="26"/>
      <w:szCs w:val="26"/>
    </w:rPr>
  </w:style>
  <w:style w:type="paragraph" w:styleId="BodyText2">
    <w:name w:val="Body Text 2"/>
    <w:basedOn w:val="Normal"/>
    <w:link w:val="25"/>
    <w:uiPriority w:val="99"/>
    <w:unhideWhenUsed/>
    <w:qFormat/>
    <w:rsid w:val="00016437"/>
    <w:pPr/>
    <w:rPr>
      <w:i/>
      <w:color w:val="FF0000"/>
      <w:sz w:val="26"/>
      <w:szCs w:val="26"/>
    </w:rPr>
  </w:style>
  <w:style w:type="paragraph" w:styleId="Style32" w:customStyle="1">
    <w:name w:val="Пункт"/>
    <w:basedOn w:val="Normal"/>
    <w:qFormat/>
    <w:rsid w:val="00016437"/>
    <w:pPr>
      <w:tabs>
        <w:tab w:val="left" w:pos="1980" w:leader="none"/>
      </w:tabs>
      <w:ind w:left="1404" w:hanging="504"/>
      <w:jc w:val="both"/>
    </w:pPr>
    <w:rPr>
      <w:szCs w:val="28"/>
    </w:rPr>
  </w:style>
  <w:style w:type="paragraph" w:styleId="ConsPlusNonformat" w:customStyle="1">
    <w:name w:val="ConsPlusNonformat"/>
    <w:qFormat/>
    <w:rsid w:val="0001643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TOCHeading">
    <w:name w:val="TOC Heading"/>
    <w:basedOn w:val="1"/>
    <w:uiPriority w:val="39"/>
    <w:qFormat/>
    <w:rsid w:val="00016437"/>
    <w:pPr>
      <w:spacing w:lineRule="auto" w:line="276"/>
    </w:pPr>
    <w:rPr/>
  </w:style>
  <w:style w:type="paragraph" w:styleId="35">
    <w:name w:val="TOC 3"/>
    <w:basedOn w:val="Normal"/>
    <w:autoRedefine/>
    <w:uiPriority w:val="39"/>
    <w:unhideWhenUsed/>
    <w:qFormat/>
    <w:rsid w:val="00016437"/>
    <w:pPr>
      <w:spacing w:lineRule="auto" w:line="276" w:before="0" w:after="100"/>
      <w:ind w:left="440" w:hanging="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34"/>
    <w:uiPriority w:val="99"/>
    <w:unhideWhenUsed/>
    <w:qFormat/>
    <w:rsid w:val="00016437"/>
    <w:pPr/>
    <w:rPr>
      <w:sz w:val="26"/>
      <w:szCs w:val="26"/>
    </w:rPr>
  </w:style>
  <w:style w:type="paragraph" w:styleId="BodyTextIndent3">
    <w:name w:val="Body Text Indent 3"/>
    <w:basedOn w:val="Normal"/>
    <w:link w:val="36"/>
    <w:uiPriority w:val="99"/>
    <w:unhideWhenUsed/>
    <w:qFormat/>
    <w:rsid w:val="00016437"/>
    <w:pPr>
      <w:tabs>
        <w:tab w:val="left" w:pos="1200" w:leader="none"/>
      </w:tabs>
      <w:ind w:left="16" w:hanging="0"/>
      <w:jc w:val="both"/>
    </w:pPr>
    <w:rPr>
      <w:i/>
      <w:color w:val="808080"/>
    </w:rPr>
  </w:style>
  <w:style w:type="paragraph" w:styleId="BlockText">
    <w:name w:val="Block Text"/>
    <w:basedOn w:val="Normal"/>
    <w:uiPriority w:val="99"/>
    <w:unhideWhenUsed/>
    <w:qFormat/>
    <w:rsid w:val="00016437"/>
    <w:pPr>
      <w:tabs>
        <w:tab w:val="left" w:pos="16" w:leader="none"/>
      </w:tabs>
      <w:spacing w:lineRule="auto" w:line="276" w:before="0" w:after="200"/>
      <w:ind w:left="16" w:right="113" w:hanging="0"/>
      <w:contextualSpacing/>
      <w:jc w:val="both"/>
    </w:pPr>
    <w:rPr>
      <w:sz w:val="26"/>
      <w:szCs w:val="26"/>
      <w:lang w:eastAsia="en-US"/>
    </w:rPr>
  </w:style>
  <w:style w:type="paragraph" w:styleId="25" w:customStyle="1">
    <w:name w:val="çàãîëîâîê 2"/>
    <w:basedOn w:val="Normal"/>
    <w:qFormat/>
    <w:rsid w:val="00016437"/>
    <w:pPr>
      <w:keepNext w:val="true"/>
      <w:jc w:val="both"/>
    </w:pPr>
    <w:rPr>
      <w:szCs w:val="20"/>
      <w:lang w:val="en-GB"/>
    </w:rPr>
  </w:style>
  <w:style w:type="paragraph" w:styleId="14" w:customStyle="1">
    <w:name w:val="Абзац списка1"/>
    <w:basedOn w:val="Normal"/>
    <w:qFormat/>
    <w:rsid w:val="000164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3" w:customStyle="1">
    <w:name w:val="Текст документа"/>
    <w:basedOn w:val="Normal"/>
    <w:link w:val="aff8"/>
    <w:uiPriority w:val="99"/>
    <w:qFormat/>
    <w:rsid w:val="00016437"/>
    <w:pPr>
      <w:spacing w:lineRule="auto" w:line="360"/>
      <w:ind w:firstLine="720"/>
      <w:jc w:val="both"/>
    </w:pPr>
    <w:rPr/>
  </w:style>
  <w:style w:type="paragraph" w:styleId="Default" w:customStyle="1">
    <w:name w:val="Default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harChar4CharCharCharCharCharChar" w:customStyle="1">
    <w:name w:val="Char Char4 Знак Знак Char Char Знак Знак Char Char Знак Char Char"/>
    <w:basedOn w:val="Normal"/>
    <w:semiHidden/>
    <w:qFormat/>
    <w:rsid w:val="0001643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NVGBullet" w:customStyle="1">
    <w:name w:val="NVG Bullet"/>
    <w:basedOn w:val="Normal"/>
    <w:qFormat/>
    <w:rsid w:val="00016437"/>
    <w:pPr>
      <w:suppressAutoHyphens w:val="true"/>
      <w:spacing w:before="120" w:after="0"/>
    </w:pPr>
    <w:rPr>
      <w:rFonts w:ascii="Arial" w:hAnsi="Arial"/>
      <w:lang w:val="en-US" w:eastAsia="ar-SA"/>
    </w:rPr>
  </w:style>
  <w:style w:type="paragraph" w:styleId="Style34" w:customStyle="1">
    <w:name w:val="Текст_бюл"/>
    <w:basedOn w:val="PlainText"/>
    <w:link w:val="affb"/>
    <w:qFormat/>
    <w:rsid w:val="00266c24"/>
    <w:pPr>
      <w:tabs>
        <w:tab w:val="left" w:pos="360" w:leader="none"/>
        <w:tab w:val="left" w:pos="851" w:leader="none"/>
      </w:tabs>
      <w:snapToGrid w:val="true"/>
      <w:ind w:left="851" w:hanging="284"/>
      <w:jc w:val="both"/>
    </w:pPr>
    <w:rPr>
      <w:rFonts w:ascii="Times New Roman" w:hAnsi="Times New Roman" w:eastAsia="MS Mincho"/>
      <w:bCs/>
      <w:sz w:val="26"/>
      <w:szCs w:val="24"/>
    </w:rPr>
  </w:style>
  <w:style w:type="paragraph" w:styleId="Style141" w:customStyle="1">
    <w:name w:val="Style14"/>
    <w:basedOn w:val="Normal"/>
    <w:uiPriority w:val="99"/>
    <w:qFormat/>
    <w:rsid w:val="008e4feb"/>
    <w:pPr>
      <w:widowControl w:val="false"/>
      <w:spacing w:lineRule="exact" w:line="344"/>
      <w:ind w:firstLine="581"/>
      <w:jc w:val="both"/>
    </w:pPr>
    <w:rPr>
      <w:rFonts w:eastAsia="" w:eastAsiaTheme="minorEastAsia"/>
    </w:rPr>
  </w:style>
  <w:style w:type="paragraph" w:styleId="Style35" w:customStyle="1">
    <w:name w:val="Термин"/>
    <w:basedOn w:val="PlainText"/>
    <w:qFormat/>
    <w:rsid w:val="004516e6"/>
    <w:pPr>
      <w:snapToGrid w:val="true"/>
      <w:ind w:left="567" w:hanging="0"/>
      <w:jc w:val="both"/>
    </w:pPr>
    <w:rPr>
      <w:rFonts w:ascii="Times New Roman" w:hAnsi="Times New Roman" w:cs="Courier New"/>
      <w:sz w:val="26"/>
    </w:rPr>
  </w:style>
  <w:style w:type="paragraph" w:styleId="ListBullet3">
    <w:name w:val="List Bullet 3"/>
    <w:basedOn w:val="Normal"/>
    <w:autoRedefine/>
    <w:qFormat/>
    <w:rsid w:val="00fe1780"/>
    <w:pPr>
      <w:tabs>
        <w:tab w:val="left" w:pos="-108" w:leader="none"/>
      </w:tabs>
      <w:jc w:val="both"/>
    </w:pPr>
    <w:rPr>
      <w:rFonts w:ascii="Arial" w:hAnsi="Arial" w:cs="Arial"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42" w:customStyle="1">
    <w:name w:val="Стиль4"/>
    <w:qFormat/>
    <w:rsid w:val="00016437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16437"/>
    <w:pPr>
      <w:spacing w:after="0" w:line="240" w:lineRule="auto"/>
    </w:pPr>
    <w:rPr>
      <w:lang w:eastAsia="ru-RU"/>
      <w:color w:val="000000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3" Type="http://schemas.openxmlformats.org/officeDocument/2006/relationships/hyperlink" Target="http://www.rts-tender.ru/" TargetMode="External"/><Relationship Id="rId4" Type="http://schemas.openxmlformats.org/officeDocument/2006/relationships/hyperlink" Target="http://kuznetsovo-sp.ru/" TargetMode="External"/><Relationship Id="rId5" Type="http://schemas.openxmlformats.org/officeDocument/2006/relationships/hyperlink" Target="consultantplus://offline/ref=C40AFE508C514D370134858A427D488572E28F346EB751B3176E2E17DCF8B6FF67495B5Eo2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7DE8-5D0B-4629-A390-656BFF66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LibreOffice/5.4.3.2$Windows_x86 LibreOffice_project/92a7159f7e4af62137622921e809f8546db437e5</Application>
  <Pages>10</Pages>
  <Words>2230</Words>
  <Characters>15636</Characters>
  <CharactersWithSpaces>17788</CharactersWithSpaces>
  <Paragraphs>186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2020-09-24T14:32:00Z</dcterms:created>
  <dc:creator>Андреев Дмитрий Игоревич</dc:creator>
  <dc:description/>
  <dc:language>ru-RU</dc:language>
  <cp:lastModifiedBy/>
  <cp:lastPrinted>2020-03-10T07:44:00Z</cp:lastPrinted>
  <dcterms:modified xsi:type="dcterms:W3CDTF">2020-09-25T09:22:24Z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